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156E1" w:rsidRDefault="007156E1" w:rsidP="00D22BEA">
      <w:pPr>
        <w:spacing w:line="480" w:lineRule="auto"/>
        <w:jc w:val="center"/>
        <w:rPr>
          <w:rFonts w:cstheme="minorHAnsi"/>
        </w:rPr>
      </w:pPr>
    </w:p>
    <w:p w:rsidR="00D22BEA" w:rsidRDefault="00D22BEA" w:rsidP="00D22BEA">
      <w:pPr>
        <w:spacing w:line="480" w:lineRule="auto"/>
        <w:jc w:val="center"/>
        <w:rPr>
          <w:rFonts w:cstheme="minorHAnsi"/>
        </w:rPr>
      </w:pPr>
    </w:p>
    <w:p w:rsidR="00D22BEA" w:rsidRDefault="00D22BEA" w:rsidP="00D22BEA">
      <w:pPr>
        <w:spacing w:line="480" w:lineRule="auto"/>
        <w:jc w:val="center"/>
        <w:rPr>
          <w:rFonts w:cstheme="minorHAnsi"/>
        </w:rPr>
      </w:pPr>
    </w:p>
    <w:p w:rsidR="00D22BEA" w:rsidRDefault="00D22BEA" w:rsidP="00D22BEA">
      <w:pPr>
        <w:spacing w:line="480" w:lineRule="auto"/>
        <w:jc w:val="center"/>
        <w:rPr>
          <w:rFonts w:cstheme="minorHAnsi"/>
        </w:rPr>
      </w:pPr>
    </w:p>
    <w:p w:rsidR="00D22BEA" w:rsidRDefault="00D22BEA" w:rsidP="00D22BEA">
      <w:pPr>
        <w:spacing w:line="480" w:lineRule="auto"/>
        <w:jc w:val="center"/>
        <w:rPr>
          <w:rFonts w:cstheme="minorHAnsi"/>
        </w:rPr>
      </w:pPr>
    </w:p>
    <w:p w:rsidR="00D22BEA" w:rsidRDefault="00D22BEA" w:rsidP="00D22BEA">
      <w:pPr>
        <w:spacing w:line="480" w:lineRule="auto"/>
        <w:jc w:val="center"/>
        <w:rPr>
          <w:rFonts w:ascii="Times New Roman" w:hAnsi="Times New Roman" w:cs="Times New Roman"/>
          <w:b/>
          <w:bCs/>
        </w:rPr>
      </w:pPr>
      <w:r>
        <w:rPr>
          <w:rFonts w:ascii="Times New Roman" w:hAnsi="Times New Roman" w:cs="Times New Roman"/>
          <w:b/>
          <w:bCs/>
        </w:rPr>
        <w:t>Patriarchy, Perfection, and Peace: A Scriptural Investigation</w:t>
      </w:r>
    </w:p>
    <w:p w:rsidR="00D22BEA" w:rsidRDefault="00D22BEA" w:rsidP="00D22BEA">
      <w:pPr>
        <w:spacing w:line="480" w:lineRule="auto"/>
        <w:jc w:val="center"/>
        <w:rPr>
          <w:rFonts w:ascii="Times New Roman" w:hAnsi="Times New Roman" w:cs="Times New Roman"/>
          <w:b/>
          <w:bCs/>
        </w:rPr>
      </w:pPr>
    </w:p>
    <w:p w:rsidR="00D22BEA" w:rsidRDefault="00D22BEA" w:rsidP="00D22BEA">
      <w:pPr>
        <w:spacing w:line="480" w:lineRule="auto"/>
        <w:jc w:val="center"/>
        <w:rPr>
          <w:rFonts w:ascii="Times New Roman" w:hAnsi="Times New Roman" w:cs="Times New Roman"/>
        </w:rPr>
      </w:pPr>
      <w:r>
        <w:rPr>
          <w:rFonts w:ascii="Times New Roman" w:hAnsi="Times New Roman" w:cs="Times New Roman"/>
        </w:rPr>
        <w:t>Kevin Neibling</w:t>
      </w:r>
    </w:p>
    <w:p w:rsidR="00D22BEA" w:rsidRDefault="00D22BEA" w:rsidP="00D22BEA">
      <w:pPr>
        <w:spacing w:line="480" w:lineRule="auto"/>
        <w:jc w:val="center"/>
        <w:rPr>
          <w:rFonts w:ascii="Times New Roman" w:hAnsi="Times New Roman" w:cs="Times New Roman"/>
        </w:rPr>
      </w:pPr>
      <w:r>
        <w:rPr>
          <w:rFonts w:ascii="Times New Roman" w:hAnsi="Times New Roman" w:cs="Times New Roman"/>
        </w:rPr>
        <w:t>Ohio Christian University</w:t>
      </w:r>
    </w:p>
    <w:p w:rsidR="00D22BEA" w:rsidRDefault="00D22BEA" w:rsidP="00D22BEA">
      <w:pPr>
        <w:spacing w:line="480" w:lineRule="auto"/>
        <w:jc w:val="center"/>
        <w:rPr>
          <w:rFonts w:ascii="Times New Roman" w:hAnsi="Times New Roman" w:cs="Times New Roman"/>
        </w:rPr>
      </w:pPr>
      <w:r>
        <w:rPr>
          <w:rFonts w:ascii="Times New Roman" w:hAnsi="Times New Roman" w:cs="Times New Roman"/>
        </w:rPr>
        <w:t>BIB1200: Old Testament Literature</w:t>
      </w:r>
    </w:p>
    <w:p w:rsidR="00D22BEA" w:rsidRDefault="00D22BEA" w:rsidP="00D22BEA">
      <w:pPr>
        <w:spacing w:line="480" w:lineRule="auto"/>
        <w:jc w:val="center"/>
        <w:rPr>
          <w:rFonts w:ascii="Times New Roman" w:hAnsi="Times New Roman" w:cs="Times New Roman"/>
        </w:rPr>
      </w:pPr>
      <w:r>
        <w:rPr>
          <w:rFonts w:ascii="Times New Roman" w:hAnsi="Times New Roman" w:cs="Times New Roman"/>
        </w:rPr>
        <w:t>Professor Chris Dyer</w:t>
      </w:r>
    </w:p>
    <w:p w:rsidR="00D22BEA" w:rsidRDefault="00D22BEA" w:rsidP="00D22BEA">
      <w:pPr>
        <w:spacing w:line="480" w:lineRule="auto"/>
        <w:jc w:val="center"/>
        <w:rPr>
          <w:rFonts w:ascii="Times New Roman" w:hAnsi="Times New Roman" w:cs="Times New Roman"/>
        </w:rPr>
      </w:pPr>
      <w:r>
        <w:rPr>
          <w:rFonts w:ascii="Times New Roman" w:hAnsi="Times New Roman" w:cs="Times New Roman"/>
        </w:rPr>
        <w:t>Friday, April 19, 2024</w:t>
      </w: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rPr>
      </w:pPr>
    </w:p>
    <w:p w:rsidR="00D22BEA" w:rsidRDefault="00D22BEA" w:rsidP="00D22BEA">
      <w:pPr>
        <w:spacing w:line="480" w:lineRule="auto"/>
        <w:jc w:val="center"/>
        <w:rPr>
          <w:rFonts w:ascii="Times New Roman" w:hAnsi="Times New Roman" w:cs="Times New Roman"/>
          <w:b/>
          <w:bCs/>
        </w:rPr>
      </w:pPr>
      <w:r>
        <w:rPr>
          <w:rFonts w:ascii="Times New Roman" w:hAnsi="Times New Roman" w:cs="Times New Roman"/>
          <w:b/>
          <w:bCs/>
        </w:rPr>
        <w:t>Abstract</w:t>
      </w:r>
    </w:p>
    <w:p w:rsidR="00D22BEA" w:rsidRDefault="00D22BEA" w:rsidP="00D22BEA">
      <w:pPr>
        <w:spacing w:line="480" w:lineRule="auto"/>
        <w:rPr>
          <w:rFonts w:ascii="Times New Roman" w:hAnsi="Times New Roman" w:cs="Times New Roman"/>
        </w:rPr>
      </w:pPr>
      <w:r>
        <w:rPr>
          <w:rFonts w:ascii="Times New Roman" w:hAnsi="Times New Roman" w:cs="Times New Roman"/>
        </w:rPr>
        <w:t>This paper will attempt to make sense of the patriarchal system as seen in scripture, as well as advocate for its relevance and practice today. It will identify and explain the three primary patriarchs found in the Torah: Abraham, Isaac, and Jacob.  It will prove God to be the Prime Patriarch, and I’ll add many scriptural references to build the strongest case possible in showing forth the superiority of a patriarchal system.  It will also define the elements of this system including the fathers’ family position, rights and responsibilit</w:t>
      </w:r>
      <w:r w:rsidR="009C6E96">
        <w:rPr>
          <w:rFonts w:ascii="Times New Roman" w:hAnsi="Times New Roman" w:cs="Times New Roman"/>
        </w:rPr>
        <w:t>y</w:t>
      </w:r>
      <w:r>
        <w:rPr>
          <w:rFonts w:ascii="Times New Roman" w:hAnsi="Times New Roman" w:cs="Times New Roman"/>
        </w:rPr>
        <w:t>, line of succession, and typical family living arrangements as I see them through the biblical lens.  I’ll conclude with a continued exhortation and exposition of the great struggle born-again believers have in overcoming the foundations of feminism and how the dragon seeks to devour us as soon as we are born (</w:t>
      </w:r>
      <w:r w:rsidRPr="00D22BEA">
        <w:rPr>
          <w:rFonts w:ascii="Times New Roman" w:hAnsi="Times New Roman" w:cs="Times New Roman"/>
          <w:i/>
          <w:iCs/>
        </w:rPr>
        <w:t>King James Version Bible</w:t>
      </w:r>
      <w:r>
        <w:rPr>
          <w:rFonts w:ascii="Times New Roman" w:hAnsi="Times New Roman" w:cs="Times New Roman"/>
        </w:rPr>
        <w:t xml:space="preserve">, 1769/2008, Rev. 12:4). </w:t>
      </w: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D22BEA" w:rsidRDefault="00D22BEA" w:rsidP="00D22BEA">
      <w:pPr>
        <w:spacing w:line="480" w:lineRule="auto"/>
        <w:rPr>
          <w:rFonts w:ascii="Times New Roman" w:hAnsi="Times New Roman" w:cs="Times New Roman"/>
        </w:rPr>
      </w:pPr>
    </w:p>
    <w:p w:rsidR="009C6E96" w:rsidRDefault="009C6E96" w:rsidP="00D22BEA">
      <w:pPr>
        <w:spacing w:line="480" w:lineRule="auto"/>
        <w:rPr>
          <w:rFonts w:ascii="Times New Roman" w:hAnsi="Times New Roman" w:cs="Times New Roman"/>
        </w:rPr>
      </w:pPr>
    </w:p>
    <w:p w:rsidR="00D22BEA" w:rsidRPr="00677F77" w:rsidRDefault="00D22BEA" w:rsidP="00677F77">
      <w:pPr>
        <w:spacing w:line="480" w:lineRule="auto"/>
        <w:jc w:val="center"/>
        <w:rPr>
          <w:rFonts w:ascii="Times New Roman" w:hAnsi="Times New Roman" w:cs="Times New Roman"/>
          <w:b/>
          <w:bCs/>
        </w:rPr>
      </w:pPr>
      <w:r>
        <w:rPr>
          <w:rFonts w:ascii="Times New Roman" w:hAnsi="Times New Roman" w:cs="Times New Roman"/>
          <w:b/>
          <w:bCs/>
        </w:rPr>
        <w:lastRenderedPageBreak/>
        <w:t>Perfection, Peace &amp; Patriarchy: A Scriptural Investigation</w:t>
      </w:r>
    </w:p>
    <w:p w:rsidR="00D22BEA" w:rsidRDefault="00D22BEA" w:rsidP="00D22BEA">
      <w:pPr>
        <w:spacing w:line="480" w:lineRule="auto"/>
        <w:jc w:val="center"/>
        <w:rPr>
          <w:rFonts w:ascii="Times New Roman" w:hAnsi="Times New Roman" w:cs="Times New Roman"/>
        </w:rPr>
      </w:pPr>
      <w:r w:rsidRPr="00D22BEA">
        <w:rPr>
          <w:rFonts w:ascii="Times New Roman" w:hAnsi="Times New Roman" w:cs="Times New Roman"/>
          <w:i/>
          <w:iCs/>
        </w:rPr>
        <w:t>“And I say unto you that many shall come from the east and the west, and shall sit down with Abraham, and with Isaac, and with Jacob, in the kingdom of Heaven. But the sons of the kingdom shall be cast into outer darkness: there shall be weeping and gnashing of teeth”</w:t>
      </w:r>
      <w:r>
        <w:rPr>
          <w:rFonts w:ascii="Times New Roman" w:hAnsi="Times New Roman" w:cs="Times New Roman"/>
        </w:rPr>
        <w:t xml:space="preserve"> (King James Version Bible, 1796/2017, Mat. 8:11-12).</w:t>
      </w:r>
    </w:p>
    <w:p w:rsidR="00D22BEA" w:rsidRPr="00D22BEA" w:rsidRDefault="00D22BEA" w:rsidP="00D22BEA">
      <w:pPr>
        <w:spacing w:line="480" w:lineRule="auto"/>
        <w:jc w:val="center"/>
        <w:rPr>
          <w:rFonts w:ascii="Times New Roman" w:hAnsi="Times New Roman" w:cs="Times New Roman"/>
          <w:b/>
          <w:bCs/>
        </w:rPr>
      </w:pPr>
      <w:r>
        <w:rPr>
          <w:rFonts w:ascii="Times New Roman" w:hAnsi="Times New Roman" w:cs="Times New Roman"/>
          <w:b/>
          <w:bCs/>
        </w:rPr>
        <w:t>The Three Primary Patriarchs</w:t>
      </w:r>
    </w:p>
    <w:p w:rsidR="00D22BEA" w:rsidRDefault="00D22BEA" w:rsidP="007B2BDF">
      <w:pPr>
        <w:spacing w:line="480" w:lineRule="auto"/>
        <w:ind w:firstLine="720"/>
        <w:rPr>
          <w:rFonts w:ascii="Times New Roman" w:hAnsi="Times New Roman" w:cs="Times New Roman"/>
        </w:rPr>
      </w:pPr>
      <w:r>
        <w:rPr>
          <w:rFonts w:ascii="Times New Roman" w:hAnsi="Times New Roman" w:cs="Times New Roman"/>
        </w:rPr>
        <w:t xml:space="preserve">The words above were spoken by our Lord and Savior Yahusha (Jesus) the Messiah. He identified for us the three primary patriarchs of the Torah in Abraham, Isaac, and Jacob, and He said this to His disciples in response to the Centurion’s inspirational request of faith.  Take some time to read Matthew 8:5-13 and ponder why this warranted a lesson in the Kingdom of Heaven and why the </w:t>
      </w:r>
      <w:r w:rsidR="00DF506A">
        <w:rPr>
          <w:rFonts w:ascii="Times New Roman" w:hAnsi="Times New Roman" w:cs="Times New Roman"/>
        </w:rPr>
        <w:t>p</w:t>
      </w:r>
      <w:r>
        <w:rPr>
          <w:rFonts w:ascii="Times New Roman" w:hAnsi="Times New Roman" w:cs="Times New Roman"/>
        </w:rPr>
        <w:t xml:space="preserve">atriarchs would be mentioned. </w:t>
      </w:r>
    </w:p>
    <w:p w:rsidR="00D22BEA" w:rsidRDefault="00D22BEA" w:rsidP="00D22BEA">
      <w:pPr>
        <w:spacing w:line="480" w:lineRule="auto"/>
        <w:rPr>
          <w:rFonts w:ascii="Times New Roman" w:hAnsi="Times New Roman" w:cs="Times New Roman"/>
        </w:rPr>
      </w:pPr>
      <w:r w:rsidRPr="00D22BEA">
        <w:rPr>
          <w:rFonts w:ascii="Times New Roman" w:hAnsi="Times New Roman" w:cs="Times New Roman"/>
          <w:b/>
          <w:bCs/>
        </w:rPr>
        <w:t>Abraham</w:t>
      </w:r>
    </w:p>
    <w:p w:rsidR="00D22BEA" w:rsidRDefault="00D22BEA" w:rsidP="00D22BEA">
      <w:pPr>
        <w:spacing w:line="480" w:lineRule="auto"/>
        <w:ind w:firstLine="720"/>
        <w:rPr>
          <w:rFonts w:ascii="Times New Roman" w:hAnsi="Times New Roman" w:cs="Times New Roman"/>
        </w:rPr>
      </w:pPr>
      <w:r w:rsidRPr="00D22BEA">
        <w:rPr>
          <w:rFonts w:ascii="Times New Roman" w:hAnsi="Times New Roman" w:cs="Times New Roman"/>
        </w:rPr>
        <w:t>Abraham</w:t>
      </w:r>
      <w:r>
        <w:rPr>
          <w:rFonts w:ascii="Times New Roman" w:hAnsi="Times New Roman" w:cs="Times New Roman"/>
        </w:rPr>
        <w:t xml:space="preserve"> is the first of our three primary patriarchs in this examination. God Himself is truly the first patriarch, as the term patriarch comes from the Greek word </w:t>
      </w:r>
      <w:r w:rsidRPr="00D22BEA">
        <w:rPr>
          <w:rFonts w:ascii="Times New Roman" w:hAnsi="Times New Roman" w:cs="Times New Roman"/>
          <w:i/>
          <w:iCs/>
        </w:rPr>
        <w:t>patria</w:t>
      </w:r>
      <w:r>
        <w:rPr>
          <w:rFonts w:ascii="Times New Roman" w:hAnsi="Times New Roman" w:cs="Times New Roman"/>
        </w:rPr>
        <w:t xml:space="preserve">, meaning father, and </w:t>
      </w:r>
      <w:r>
        <w:rPr>
          <w:rFonts w:ascii="Times New Roman" w:hAnsi="Times New Roman" w:cs="Times New Roman"/>
          <w:i/>
          <w:iCs/>
        </w:rPr>
        <w:t>arkhes</w:t>
      </w:r>
      <w:r>
        <w:rPr>
          <w:rFonts w:ascii="Times New Roman" w:hAnsi="Times New Roman" w:cs="Times New Roman"/>
        </w:rPr>
        <w:t xml:space="preserve">, meaning ruling. It literally means “father ruling,” or “ruling father,” which is exactly who and what Yahuah is. A ruling father is what the patriarchal culture of the bible calls for, and God covenanted with Abram to do so perpetually (Arnold and Beyer, 2015, p. 68).  </w:t>
      </w:r>
    </w:p>
    <w:p w:rsidR="00D22BEA" w:rsidRDefault="00D22BEA" w:rsidP="00D22BEA">
      <w:pPr>
        <w:spacing w:line="480" w:lineRule="auto"/>
        <w:rPr>
          <w:rFonts w:ascii="Times New Roman" w:hAnsi="Times New Roman" w:cs="Times New Roman"/>
        </w:rPr>
      </w:pPr>
      <w:r>
        <w:rPr>
          <w:rFonts w:ascii="Times New Roman" w:hAnsi="Times New Roman" w:cs="Times New Roman"/>
        </w:rPr>
        <w:tab/>
        <w:t xml:space="preserve">Abram (early name of Abraham) demonstrated great faith in uprooting his family when God called him.  He obeyed the rule of </w:t>
      </w:r>
      <w:r w:rsidRPr="00D22BEA">
        <w:rPr>
          <w:rFonts w:ascii="Times New Roman" w:hAnsi="Times New Roman" w:cs="Times New Roman"/>
          <w:i/>
          <w:iCs/>
        </w:rPr>
        <w:t>the</w:t>
      </w:r>
      <w:r>
        <w:rPr>
          <w:rFonts w:ascii="Times New Roman" w:hAnsi="Times New Roman" w:cs="Times New Roman"/>
        </w:rPr>
        <w:t xml:space="preserve"> Father Yah and in turn ruled his family after the same manner in travels through strange lands, unto the reception of the promise of many descendants, although he was very old, and what is now known as modern day Israel; The Promised Land. </w:t>
      </w:r>
    </w:p>
    <w:p w:rsidR="009C6E96" w:rsidRDefault="009C6E96" w:rsidP="00D22BEA">
      <w:pPr>
        <w:spacing w:line="480" w:lineRule="auto"/>
        <w:rPr>
          <w:rFonts w:ascii="Times New Roman" w:hAnsi="Times New Roman" w:cs="Times New Roman"/>
          <w:b/>
          <w:bCs/>
        </w:rPr>
      </w:pPr>
    </w:p>
    <w:p w:rsidR="00677F77" w:rsidRDefault="00677F77" w:rsidP="00D22BEA">
      <w:pPr>
        <w:spacing w:line="480" w:lineRule="auto"/>
        <w:rPr>
          <w:rFonts w:ascii="Times New Roman" w:hAnsi="Times New Roman" w:cs="Times New Roman"/>
          <w:b/>
          <w:bCs/>
        </w:rPr>
      </w:pPr>
    </w:p>
    <w:p w:rsidR="00D22BEA" w:rsidRDefault="00D22BEA" w:rsidP="00D22BEA">
      <w:pPr>
        <w:spacing w:line="480" w:lineRule="auto"/>
        <w:rPr>
          <w:rFonts w:ascii="Times New Roman" w:hAnsi="Times New Roman" w:cs="Times New Roman"/>
        </w:rPr>
      </w:pPr>
      <w:r w:rsidRPr="00D22BEA">
        <w:rPr>
          <w:rFonts w:ascii="Times New Roman" w:hAnsi="Times New Roman" w:cs="Times New Roman"/>
          <w:b/>
          <w:bCs/>
        </w:rPr>
        <w:lastRenderedPageBreak/>
        <w:t>Isaac</w:t>
      </w:r>
    </w:p>
    <w:p w:rsidR="00D22BEA" w:rsidRDefault="00D22BEA" w:rsidP="00D22BEA">
      <w:pPr>
        <w:spacing w:line="480" w:lineRule="auto"/>
        <w:ind w:firstLine="720"/>
        <w:rPr>
          <w:rFonts w:ascii="Times New Roman" w:hAnsi="Times New Roman" w:cs="Times New Roman"/>
        </w:rPr>
      </w:pPr>
      <w:r w:rsidRPr="00D22BEA">
        <w:rPr>
          <w:rFonts w:ascii="Times New Roman" w:hAnsi="Times New Roman" w:cs="Times New Roman"/>
        </w:rPr>
        <w:t>Isaac</w:t>
      </w:r>
      <w:r>
        <w:rPr>
          <w:rFonts w:ascii="Times New Roman" w:hAnsi="Times New Roman" w:cs="Times New Roman"/>
        </w:rPr>
        <w:t xml:space="preserve">, the son of Abraham and the promise of God, is the next primary patriarch in our examination.  Although the less prominent of the three, Isaac was famously bound to the altar of sacrifice in what was the greatest test of his father’s faith. According to Flavius Josephus (94CE), Isaac willingly went to the altar in submission as soon as he knew what was happening.  The same historian is also translated as saying of Isaac that he “was a man who was beloved of God, and was vouchsafed great instances of providence by God, after Abraham his father, and lived to be exceedingly old; for when he had lived virtuously one hundred and eighty-five years, he then died” (Josephus, 94CE; Whiston, 1737/1995, p. 52). </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Isaac is the father of twin boys, through his wife Rebecca, whose names are Jacob and Esau.  While Esau is the elder of the two because he came out first, Jacob received the birthright, and became the next beloved of Elohim (Mal. 1:2; Rom. 9:13). The promises of God to his father Abraham, would continue through his younger son Jacob.</w:t>
      </w:r>
    </w:p>
    <w:p w:rsidR="00D22BEA" w:rsidRPr="00D22BEA" w:rsidRDefault="00D22BEA" w:rsidP="00D22BEA">
      <w:pPr>
        <w:spacing w:line="480" w:lineRule="auto"/>
        <w:rPr>
          <w:rFonts w:ascii="Times New Roman" w:hAnsi="Times New Roman" w:cs="Times New Roman"/>
          <w:b/>
          <w:bCs/>
        </w:rPr>
      </w:pPr>
      <w:r>
        <w:rPr>
          <w:rFonts w:ascii="Times New Roman" w:hAnsi="Times New Roman" w:cs="Times New Roman"/>
          <w:b/>
          <w:bCs/>
        </w:rPr>
        <w:t>Jacob</w:t>
      </w:r>
    </w:p>
    <w:p w:rsidR="00D22BEA" w:rsidRDefault="00D22BEA" w:rsidP="00D22BEA">
      <w:pPr>
        <w:spacing w:line="480" w:lineRule="auto"/>
        <w:rPr>
          <w:rFonts w:ascii="Times New Roman" w:hAnsi="Times New Roman" w:cs="Times New Roman"/>
        </w:rPr>
      </w:pPr>
      <w:r>
        <w:rPr>
          <w:rFonts w:ascii="Times New Roman" w:hAnsi="Times New Roman" w:cs="Times New Roman"/>
        </w:rPr>
        <w:tab/>
        <w:t>Later renamed Israel by God, Jacob is our third Patriarchal subject in this paper. He saw and wrestled with Elohim to achieve that wonderful name (Gen. 32:24-30). He is the father of 12 sons; the heads of the 12 twelve tribes of Israel who are now scattered abroad (Jas. 1:1).  His family is the framework after which the eternal city, New Jerusalem, is modeled (Rev. 21:12).  Israel was the ruling patriarch when he and his sons went into Egypt during the great famine of that time (Gen. 41:30-3). This is where he died, and this is where Moses, his great-great grandson (Hunt, 1991), led them out by the power of Elohim.</w:t>
      </w:r>
    </w:p>
    <w:p w:rsidR="009C6E96" w:rsidRDefault="009C6E96" w:rsidP="00D22BEA">
      <w:pPr>
        <w:spacing w:line="480" w:lineRule="auto"/>
        <w:rPr>
          <w:rFonts w:ascii="Times New Roman" w:hAnsi="Times New Roman" w:cs="Times New Roman"/>
        </w:rPr>
      </w:pPr>
    </w:p>
    <w:p w:rsidR="009C6E96" w:rsidRPr="00D22BEA" w:rsidRDefault="009C6E96" w:rsidP="00D22BEA">
      <w:pPr>
        <w:spacing w:line="480" w:lineRule="auto"/>
        <w:rPr>
          <w:rFonts w:ascii="Times New Roman" w:hAnsi="Times New Roman" w:cs="Times New Roman"/>
        </w:rPr>
      </w:pPr>
    </w:p>
    <w:p w:rsidR="00D22BEA" w:rsidRDefault="00D22BEA" w:rsidP="00D22BEA">
      <w:pPr>
        <w:spacing w:line="480" w:lineRule="auto"/>
        <w:jc w:val="center"/>
        <w:rPr>
          <w:rFonts w:ascii="Times New Roman" w:hAnsi="Times New Roman" w:cs="Times New Roman"/>
          <w:b/>
          <w:bCs/>
        </w:rPr>
      </w:pPr>
      <w:r w:rsidRPr="00D22BEA">
        <w:rPr>
          <w:rFonts w:ascii="Times New Roman" w:hAnsi="Times New Roman" w:cs="Times New Roman"/>
          <w:b/>
          <w:bCs/>
        </w:rPr>
        <w:lastRenderedPageBreak/>
        <w:t>Elements of the Larger Patriarchal System</w:t>
      </w:r>
    </w:p>
    <w:p w:rsidR="00D22BEA" w:rsidRP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To many of us, patriarchy looks foreign and oppressive. It resonates quite negatively with the modern culture, and the very idea can fuel western feminism’s hatred of </w:t>
      </w:r>
      <w:r w:rsidRPr="00DF506A">
        <w:rPr>
          <w:rFonts w:ascii="Times New Roman" w:hAnsi="Times New Roman" w:cs="Times New Roman"/>
          <w:i/>
          <w:iCs/>
        </w:rPr>
        <w:t>the man</w:t>
      </w:r>
      <w:r>
        <w:rPr>
          <w:rFonts w:ascii="Times New Roman" w:hAnsi="Times New Roman" w:cs="Times New Roman"/>
        </w:rPr>
        <w:t xml:space="preserve">. With </w:t>
      </w:r>
      <w:r w:rsidR="00DF506A">
        <w:rPr>
          <w:rFonts w:ascii="Times New Roman" w:hAnsi="Times New Roman" w:cs="Times New Roman"/>
        </w:rPr>
        <w:t xml:space="preserve">some of </w:t>
      </w:r>
      <w:r>
        <w:rPr>
          <w:rFonts w:ascii="Times New Roman" w:hAnsi="Times New Roman" w:cs="Times New Roman"/>
        </w:rPr>
        <w:t xml:space="preserve">the horror stories coming from certain modern patriarchal societies, I can somewhat sympathize with the aversion.  I’m still convinced that a patriarchal system is the path to peace and perfection for us in Messiah today. I believe, before the fall, Adam and Eve were in perfect peace and patriarchy. Let’s look past the negative and downright evil highlights of sinful man and truly reason together. As I describe and define the other elements of Patriarchy, </w:t>
      </w:r>
      <w:r w:rsidR="00DF506A">
        <w:rPr>
          <w:rFonts w:ascii="Times New Roman" w:hAnsi="Times New Roman" w:cs="Times New Roman"/>
        </w:rPr>
        <w:t xml:space="preserve">(I pray) </w:t>
      </w:r>
      <w:r>
        <w:rPr>
          <w:rFonts w:ascii="Times New Roman" w:hAnsi="Times New Roman" w:cs="Times New Roman"/>
        </w:rPr>
        <w:t xml:space="preserve">the Spirit of truth ministers. </w:t>
      </w:r>
    </w:p>
    <w:p w:rsidR="00D22BEA" w:rsidRDefault="00D22BEA" w:rsidP="00D22BEA">
      <w:pPr>
        <w:spacing w:line="480" w:lineRule="auto"/>
        <w:rPr>
          <w:rFonts w:ascii="Times New Roman" w:hAnsi="Times New Roman" w:cs="Times New Roman"/>
          <w:b/>
          <w:bCs/>
        </w:rPr>
      </w:pPr>
      <w:r>
        <w:rPr>
          <w:rFonts w:ascii="Times New Roman" w:hAnsi="Times New Roman" w:cs="Times New Roman"/>
          <w:b/>
          <w:bCs/>
        </w:rPr>
        <w:t>Position.</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The position of a Patriarch is at the head of the family (1 Cor. 11:3). You can see this in the previous section where I described the heads of the 12 tribes of Israel. This family can include many members which make up its body, but there can be only one head; otherwise, it can begin looking like the image of the dragon &amp; its beasts (Dan. 7; Rev. 12; 13).  The Messiah, in Revelation 2 &amp; 3, is operating as the head of seven assemblies, or women, as the prophetic implication requires (Isa. 4:1). This is the image of God and His patriarchal system, and much of what we intend to understand about the larger system can be gleaned from this observation. </w:t>
      </w:r>
    </w:p>
    <w:p w:rsidR="00D22BEA" w:rsidRPr="00D22BEA" w:rsidRDefault="00D22BEA" w:rsidP="00D22BEA">
      <w:pPr>
        <w:spacing w:line="480" w:lineRule="auto"/>
        <w:rPr>
          <w:rFonts w:ascii="Times New Roman" w:hAnsi="Times New Roman" w:cs="Times New Roman"/>
          <w:b/>
          <w:bCs/>
        </w:rPr>
      </w:pPr>
      <w:r>
        <w:rPr>
          <w:rFonts w:ascii="Times New Roman" w:hAnsi="Times New Roman" w:cs="Times New Roman"/>
          <w:b/>
          <w:bCs/>
        </w:rPr>
        <w:t>Responsibility</w:t>
      </w:r>
    </w:p>
    <w:p w:rsidR="00D22BEA" w:rsidRDefault="00D22BEA" w:rsidP="00D22BEA">
      <w:pPr>
        <w:spacing w:line="480" w:lineRule="auto"/>
        <w:rPr>
          <w:rFonts w:ascii="Times New Roman" w:hAnsi="Times New Roman" w:cs="Times New Roman"/>
        </w:rPr>
      </w:pPr>
      <w:r>
        <w:rPr>
          <w:rFonts w:ascii="Times New Roman" w:hAnsi="Times New Roman" w:cs="Times New Roman"/>
        </w:rPr>
        <w:tab/>
        <w:t xml:space="preserve">Just as Yahusha is a responsible and righteous covering for his body of many members, the father, or the head of the body, is to mirror that by upholding the responsibility for all of the members of his family.  It is through his covering that the family will be protected whether physically or spiritually.  While I could not find the actual study of this statistic, I saw a photograph chart online that states that 93% of the time, the entire family is saved if the husband </w:t>
      </w:r>
      <w:r>
        <w:rPr>
          <w:rFonts w:ascii="Times New Roman" w:hAnsi="Times New Roman" w:cs="Times New Roman"/>
        </w:rPr>
        <w:lastRenderedPageBreak/>
        <w:t xml:space="preserve">or father is saved first, and I will include the link and the photograph in this paper. I am reminded of the Philippian Jailer (Act. 16:31) who was instructed to believe on the Lord Jesus Christ and he and his entire household would be saved.  While this could certainly happen through a wife or a mother, the father has a greater responsibility that only his death can sever (1 Cor. 7:39). </w:t>
      </w:r>
    </w:p>
    <w:p w:rsidR="009C6E96" w:rsidRPr="009C6E96" w:rsidRDefault="009C6E96" w:rsidP="00D22BEA">
      <w:pPr>
        <w:spacing w:line="480" w:lineRule="auto"/>
        <w:rPr>
          <w:rFonts w:ascii="Times New Roman" w:hAnsi="Times New Roman" w:cs="Times New Roman"/>
          <w:b/>
          <w:bCs/>
        </w:rPr>
      </w:pPr>
      <w:r>
        <w:rPr>
          <w:rFonts w:ascii="Times New Roman" w:hAnsi="Times New Roman" w:cs="Times New Roman"/>
          <w:b/>
          <w:bCs/>
        </w:rPr>
        <w:t>Rights</w:t>
      </w:r>
    </w:p>
    <w:p w:rsidR="00D22BEA" w:rsidRDefault="00D22BEA" w:rsidP="00D22BEA">
      <w:pPr>
        <w:spacing w:line="480" w:lineRule="auto"/>
        <w:rPr>
          <w:rFonts w:ascii="Times New Roman" w:hAnsi="Times New Roman" w:cs="Times New Roman"/>
        </w:rPr>
      </w:pPr>
      <w:r>
        <w:rPr>
          <w:rFonts w:ascii="Times New Roman" w:hAnsi="Times New Roman" w:cs="Times New Roman"/>
        </w:rPr>
        <w:tab/>
        <w:t>If he is operating properly, the patriarch also has more rights. Think again of our Messiah and answer this: who has the greater authority in the home (Tit. 2:5)? To whom should all the members of the body yield, and whose image are we being conformed unto (Rom. 8:28)? The same is true for the husband and the wife (Eph. 5:22-24; 1 Pet. 3:1-7). This can be very difficult to understand, but it is a great mystery (Eph. 5:32), and I see the Holy Spirit revealing</w:t>
      </w:r>
      <w:r w:rsidR="007B2BDF">
        <w:rPr>
          <w:rFonts w:ascii="Times New Roman" w:hAnsi="Times New Roman" w:cs="Times New Roman"/>
        </w:rPr>
        <w:t xml:space="preserve"> it</w:t>
      </w:r>
      <w:r>
        <w:rPr>
          <w:rFonts w:ascii="Times New Roman" w:hAnsi="Times New Roman" w:cs="Times New Roman"/>
        </w:rPr>
        <w:t xml:space="preserve"> through the scripture and unto the manifestation of the Sons of Elohim today. </w:t>
      </w:r>
    </w:p>
    <w:p w:rsidR="007B2BDF" w:rsidRPr="007B2BDF" w:rsidRDefault="00D22BEA" w:rsidP="007B2BDF">
      <w:pPr>
        <w:spacing w:line="480" w:lineRule="auto"/>
        <w:jc w:val="center"/>
        <w:rPr>
          <w:rFonts w:ascii="Times New Roman" w:eastAsia="Times New Roman" w:hAnsi="Times New Roman" w:cs="Times New Roman"/>
        </w:rPr>
      </w:pPr>
      <w:r w:rsidRPr="00D22BEA">
        <w:rPr>
          <w:rFonts w:ascii="Times New Roman" w:eastAsia="Times New Roman" w:hAnsi="Times New Roman" w:cs="Times New Roman"/>
          <w:i/>
          <w:iCs/>
          <w:color w:val="000000"/>
          <w:shd w:val="clear" w:color="auto" w:fill="FFFFFF"/>
        </w:rPr>
        <w:t xml:space="preserve">“For the earnest expectation of the creation eagerly waits for the revealing of the sons of God” </w:t>
      </w:r>
      <w:r w:rsidRPr="00D22BEA">
        <w:rPr>
          <w:rFonts w:ascii="Times New Roman" w:eastAsia="Times New Roman" w:hAnsi="Times New Roman" w:cs="Times New Roman"/>
          <w:color w:val="000000"/>
          <w:shd w:val="clear" w:color="auto" w:fill="FFFFFF"/>
        </w:rPr>
        <w:t>(New King James Version Bible,1982, Rom. 8:19)</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As Romans 8:19 states, the whole creation groans for the manifestation for the Sons of God. I believe the context behind this is patriarchy. The word for sons is masculine, and not feminine, nor is it gender neutral. Many modern translations seem to use more gender-neutral terms, and I believe that is a large part of what undermines this manifestation.</w:t>
      </w:r>
      <w:r w:rsidR="009C6E96">
        <w:rPr>
          <w:rFonts w:ascii="Times New Roman" w:hAnsi="Times New Roman" w:cs="Times New Roman"/>
        </w:rPr>
        <w:t xml:space="preserve"> </w:t>
      </w:r>
      <w:r>
        <w:rPr>
          <w:rFonts w:ascii="Times New Roman" w:hAnsi="Times New Roman" w:cs="Times New Roman"/>
        </w:rPr>
        <w:t xml:space="preserve"> </w:t>
      </w:r>
    </w:p>
    <w:p w:rsidR="00D22BEA" w:rsidRPr="00D22BEA" w:rsidRDefault="00D22BEA" w:rsidP="00D22BEA">
      <w:pPr>
        <w:spacing w:line="480" w:lineRule="auto"/>
        <w:rPr>
          <w:rFonts w:ascii="Times New Roman" w:hAnsi="Times New Roman" w:cs="Times New Roman"/>
          <w:b/>
          <w:bCs/>
        </w:rPr>
      </w:pPr>
      <w:r>
        <w:rPr>
          <w:rFonts w:ascii="Times New Roman" w:hAnsi="Times New Roman" w:cs="Times New Roman"/>
          <w:b/>
          <w:bCs/>
        </w:rPr>
        <w:t>The Line of Succession</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The line of succession when a family patriarch died has always been through a male heir. Typically, the eldest male heir, but that’s not always the case. Jacob received the birthright although the younger twin, Judah received the kingship and birthright although the fourth son of </w:t>
      </w:r>
      <w:r>
        <w:rPr>
          <w:rFonts w:ascii="Times New Roman" w:hAnsi="Times New Roman" w:cs="Times New Roman"/>
        </w:rPr>
        <w:lastRenderedPageBreak/>
        <w:t xml:space="preserve">Jacob, and Ephraim, the youngest of the two sons of Joseph received the blessing of the eldest as well.  These were men. </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  There is one case in all of scripture that I am aware of in which the daughters of Zelophehad in Numbers 27:1-11 were given inheritance since their father had no sons. However, they were still instructed to marry within their tribes so the allotment would stay within the tribe of Manasseh, the eldest son of Joseph. In a similar vein, levirate marriage was commanded in the case of a man dying without a male heir, that his brother was to marry his widow, regardless of his marital status, to attempt to ensure a male heir in his lineage (Rambo, 2020, p. 315). The scriptures, even in the complex cases, are ripe with patriarchy, and women are not simply “second best,” however, God has an established order.</w:t>
      </w:r>
    </w:p>
    <w:p w:rsidR="00D22BEA" w:rsidRPr="00D22BEA" w:rsidRDefault="00D22BEA" w:rsidP="00D22BEA">
      <w:pPr>
        <w:spacing w:line="480" w:lineRule="auto"/>
        <w:rPr>
          <w:rFonts w:ascii="Times New Roman" w:hAnsi="Times New Roman" w:cs="Times New Roman"/>
          <w:b/>
          <w:bCs/>
        </w:rPr>
      </w:pPr>
      <w:r>
        <w:rPr>
          <w:rFonts w:ascii="Times New Roman" w:hAnsi="Times New Roman" w:cs="Times New Roman"/>
          <w:b/>
          <w:bCs/>
        </w:rPr>
        <w:t>Typical Living Arrangements</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Going back to our Messiah and his seven assemblies in Asia (Rev. 2;3), we see him being able to come and go as he pleases at any time in any one of the assemblies. This could be seen as his right, and we can also see an aspect of the typical living arrangements of the Patriarch and his family within.  Jacob, for example had four women who birthed his 12 sons and one daughter, and in scripture we see an example of them all having their own tents (Gen. 31:33). This is similar to the churches having their own locations throughout Asia and Jesus having his abode in His Father’s house and going there to prepare a place for all of us (Joh. 14:2). Additionally, our Lord is free to come and commune with us in the Spirit any time it pleases Him.</w:t>
      </w:r>
    </w:p>
    <w:p w:rsidR="00D22BEA" w:rsidRPr="00D22BEA" w:rsidRDefault="00D22BEA" w:rsidP="00D22BEA">
      <w:pPr>
        <w:spacing w:line="480" w:lineRule="auto"/>
        <w:jc w:val="center"/>
        <w:rPr>
          <w:rFonts w:ascii="Times New Roman" w:hAnsi="Times New Roman" w:cs="Times New Roman"/>
          <w:b/>
          <w:bCs/>
        </w:rPr>
      </w:pPr>
      <w:r>
        <w:rPr>
          <w:rFonts w:ascii="Times New Roman" w:hAnsi="Times New Roman" w:cs="Times New Roman"/>
          <w:b/>
          <w:bCs/>
        </w:rPr>
        <w:t>Conclusion</w:t>
      </w:r>
    </w:p>
    <w:p w:rsidR="00D22BEA" w:rsidRDefault="00D22BEA" w:rsidP="00D22BEA">
      <w:pPr>
        <w:spacing w:line="480" w:lineRule="auto"/>
        <w:rPr>
          <w:rFonts w:ascii="Times New Roman" w:hAnsi="Times New Roman" w:cs="Times New Roman"/>
        </w:rPr>
      </w:pPr>
      <w:r>
        <w:rPr>
          <w:rFonts w:ascii="Times New Roman" w:hAnsi="Times New Roman" w:cs="Times New Roman"/>
        </w:rPr>
        <w:tab/>
        <w:t xml:space="preserve">The Patriarchal system is foundational to our faith. It was and still is very important to the culture of biblical heritage. If we see ourselves as grafted into the commonwealth of Israel, then we must understand how it operates, how it applies to us, even in Christ, and how to operate </w:t>
      </w:r>
      <w:r>
        <w:rPr>
          <w:rFonts w:ascii="Times New Roman" w:hAnsi="Times New Roman" w:cs="Times New Roman"/>
        </w:rPr>
        <w:lastRenderedPageBreak/>
        <w:t xml:space="preserve">in it in order to reach our destination in peace and perfection.  Rambo (2020) noted that if not, everything we think we are building in our lives for God will be likened to a house built with the wrong materials (p. 1). With such a formidable and seemingly feminist foe (Gen. 3:1), the struggle we face </w:t>
      </w:r>
      <w:r w:rsidRPr="00D22BEA">
        <w:rPr>
          <w:rFonts w:ascii="Times New Roman" w:hAnsi="Times New Roman" w:cs="Times New Roman"/>
          <w:i/>
          <w:iCs/>
        </w:rPr>
        <w:t>is real</w:t>
      </w:r>
      <w:r>
        <w:rPr>
          <w:rFonts w:ascii="Times New Roman" w:hAnsi="Times New Roman" w:cs="Times New Roman"/>
        </w:rPr>
        <w:t xml:space="preserve"> (pun intended: </w:t>
      </w:r>
      <w:r w:rsidRPr="00D22BEA">
        <w:rPr>
          <w:rFonts w:ascii="Times New Roman" w:hAnsi="Times New Roman" w:cs="Times New Roman"/>
          <w:i/>
          <w:iCs/>
        </w:rPr>
        <w:t>Israel</w:t>
      </w:r>
      <w:r>
        <w:rPr>
          <w:rFonts w:ascii="Times New Roman" w:hAnsi="Times New Roman" w:cs="Times New Roman"/>
        </w:rPr>
        <w:t xml:space="preserve">).  We must escape the curses through the blood of the lamb and find perfect peace. I say patriarchy is an essentially mature element.    </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In Revelation 12 a spiritual picture is being painted of our collective and true mother from above.  She is with child and in great pain to be delivered. The child is specifically called a “man-child” (Rev. 12:5).  I believe this is to ensure no gender-neutral term can be applied, and denotes the context of patriarchy throughout time in men becoming the manifest Sons of Elohim.  Some believe this is about the Messiah, and I agree to a degree, but I contend it is about exactly what I’m describing as well. </w:t>
      </w:r>
    </w:p>
    <w:p w:rsidR="00D22BEA" w:rsidRDefault="00D22BEA" w:rsidP="00D22BEA">
      <w:pPr>
        <w:spacing w:line="480" w:lineRule="auto"/>
        <w:ind w:firstLine="720"/>
        <w:rPr>
          <w:rFonts w:ascii="Times New Roman" w:hAnsi="Times New Roman" w:cs="Times New Roman"/>
        </w:rPr>
      </w:pPr>
      <w:r>
        <w:rPr>
          <w:rFonts w:ascii="Times New Roman" w:hAnsi="Times New Roman" w:cs="Times New Roman"/>
        </w:rPr>
        <w:t xml:space="preserve">The western beast of the earth (Rev. 13:11), operating in the image of the eastern beast of the sea (Rev. 13:1), all operating in the image of the dragon (Rev. 12:3, 13:4), is the final major government that is operating so strongly in the earth.  Its strength is in a mysterious matriarchy full of rebellion to God’s laws, and it operates in abominations and whoredoms (Rev. 17:5). This is why I stated that if we aren’t operating in the patriarchal image, with one head, just as Messiah and his seven assemblies, we could be operating in the image of the beast with its seven heads and one body.  Let us come out of her (Rev. 18:4) and no longer allow our leaders to destroy the way of our paths (Isa. 3:12). This goes for men and women alike.  </w:t>
      </w:r>
    </w:p>
    <w:p w:rsidR="00D22BEA" w:rsidRDefault="00D22BEA" w:rsidP="00D22BEA">
      <w:pPr>
        <w:spacing w:line="480" w:lineRule="auto"/>
        <w:ind w:firstLine="720"/>
        <w:jc w:val="center"/>
        <w:rPr>
          <w:rFonts w:ascii="Times New Roman" w:hAnsi="Times New Roman" w:cs="Times New Roman"/>
          <w:b/>
          <w:bCs/>
        </w:rPr>
      </w:pPr>
    </w:p>
    <w:p w:rsidR="00D22BEA" w:rsidRDefault="00D22BEA" w:rsidP="00D22BEA">
      <w:pPr>
        <w:spacing w:line="480" w:lineRule="auto"/>
        <w:ind w:firstLine="720"/>
        <w:jc w:val="center"/>
        <w:rPr>
          <w:rFonts w:ascii="Times New Roman" w:hAnsi="Times New Roman" w:cs="Times New Roman"/>
          <w:b/>
          <w:bCs/>
        </w:rPr>
      </w:pPr>
    </w:p>
    <w:p w:rsidR="00D22BEA" w:rsidRDefault="00D22BEA" w:rsidP="00D22BEA">
      <w:pPr>
        <w:spacing w:line="480" w:lineRule="auto"/>
        <w:ind w:firstLine="720"/>
        <w:jc w:val="center"/>
        <w:rPr>
          <w:rFonts w:ascii="Times New Roman" w:hAnsi="Times New Roman" w:cs="Times New Roman"/>
          <w:b/>
          <w:bCs/>
        </w:rPr>
      </w:pPr>
    </w:p>
    <w:p w:rsidR="009C6E96" w:rsidRDefault="009C6E96" w:rsidP="00D22BEA">
      <w:pPr>
        <w:spacing w:line="480" w:lineRule="auto"/>
        <w:ind w:firstLine="720"/>
        <w:jc w:val="center"/>
        <w:rPr>
          <w:rFonts w:ascii="Times New Roman" w:hAnsi="Times New Roman" w:cs="Times New Roman"/>
          <w:b/>
          <w:bCs/>
        </w:rPr>
      </w:pPr>
    </w:p>
    <w:p w:rsidR="00D22BEA" w:rsidRDefault="00D22BEA" w:rsidP="009C6E96">
      <w:pPr>
        <w:spacing w:line="480" w:lineRule="auto"/>
        <w:jc w:val="center"/>
        <w:rPr>
          <w:rFonts w:ascii="Times New Roman" w:hAnsi="Times New Roman" w:cs="Times New Roman"/>
          <w:b/>
          <w:bCs/>
        </w:rPr>
      </w:pPr>
      <w:r>
        <w:rPr>
          <w:rFonts w:ascii="Times New Roman" w:hAnsi="Times New Roman" w:cs="Times New Roman"/>
          <w:b/>
          <w:bCs/>
        </w:rPr>
        <w:lastRenderedPageBreak/>
        <w:t>References</w:t>
      </w:r>
    </w:p>
    <w:p w:rsidR="00D22BEA" w:rsidRDefault="00D22BEA" w:rsidP="00D22BEA">
      <w:pPr>
        <w:spacing w:line="480" w:lineRule="auto"/>
        <w:rPr>
          <w:rFonts w:ascii="Times New Roman" w:hAnsi="Times New Roman" w:cs="Times New Roman"/>
        </w:rPr>
      </w:pPr>
      <w:r w:rsidRPr="00D22BEA">
        <w:rPr>
          <w:rFonts w:ascii="Times New Roman" w:hAnsi="Times New Roman" w:cs="Times New Roman"/>
        </w:rPr>
        <w:t>Arnold, B., &amp; Beyer, B. (2015). </w:t>
      </w:r>
      <w:r w:rsidRPr="00D22BEA">
        <w:rPr>
          <w:rFonts w:ascii="Times New Roman" w:hAnsi="Times New Roman" w:cs="Times New Roman"/>
          <w:i/>
          <w:iCs/>
        </w:rPr>
        <w:t>Encountering the Old Testament</w:t>
      </w:r>
      <w:r w:rsidRPr="00D22BEA">
        <w:rPr>
          <w:rFonts w:ascii="Times New Roman" w:hAnsi="Times New Roman" w:cs="Times New Roman"/>
        </w:rPr>
        <w:t>. Baker Academic.</w:t>
      </w:r>
    </w:p>
    <w:p w:rsidR="00D22BEA" w:rsidRDefault="00D22BEA" w:rsidP="00D22BEA">
      <w:pPr>
        <w:spacing w:line="480" w:lineRule="auto"/>
        <w:rPr>
          <w:rFonts w:ascii="Times New Roman" w:hAnsi="Times New Roman" w:cs="Times New Roman"/>
        </w:rPr>
      </w:pPr>
      <w:r>
        <w:rPr>
          <w:rFonts w:ascii="Times New Roman" w:hAnsi="Times New Roman" w:cs="Times New Roman"/>
        </w:rPr>
        <w:t xml:space="preserve">Josephus, F. (93 CE). </w:t>
      </w:r>
      <w:r>
        <w:rPr>
          <w:rFonts w:ascii="Times New Roman" w:hAnsi="Times New Roman" w:cs="Times New Roman"/>
          <w:i/>
          <w:iCs/>
        </w:rPr>
        <w:t xml:space="preserve">The Complete Works. </w:t>
      </w:r>
      <w:r>
        <w:rPr>
          <w:rFonts w:ascii="Times New Roman" w:hAnsi="Times New Roman" w:cs="Times New Roman"/>
        </w:rPr>
        <w:t xml:space="preserve">(W. William, Trans) Hendrickson Publishers. </w:t>
      </w:r>
    </w:p>
    <w:p w:rsidR="00D22BEA" w:rsidRDefault="00D22BEA" w:rsidP="00D22BEA">
      <w:pPr>
        <w:spacing w:line="480" w:lineRule="auto"/>
        <w:rPr>
          <w:rFonts w:ascii="Times New Roman" w:hAnsi="Times New Roman" w:cs="Times New Roman"/>
        </w:rPr>
      </w:pPr>
      <w:r>
        <w:rPr>
          <w:rFonts w:ascii="Times New Roman" w:hAnsi="Times New Roman" w:cs="Times New Roman"/>
        </w:rPr>
        <w:tab/>
        <w:t>(Original work published 1737)</w:t>
      </w:r>
    </w:p>
    <w:p w:rsidR="00D22BEA" w:rsidRDefault="00D22BEA" w:rsidP="00D22BEA">
      <w:pPr>
        <w:spacing w:line="480" w:lineRule="auto"/>
        <w:rPr>
          <w:rFonts w:ascii="Times New Roman" w:hAnsi="Times New Roman" w:cs="Times New Roman"/>
        </w:rPr>
      </w:pPr>
      <w:r>
        <w:rPr>
          <w:rFonts w:ascii="Times New Roman" w:hAnsi="Times New Roman" w:cs="Times New Roman"/>
        </w:rPr>
        <w:t xml:space="preserve">Rambo, P. Sr. (2020). </w:t>
      </w:r>
      <w:r>
        <w:rPr>
          <w:rFonts w:ascii="Times New Roman" w:hAnsi="Times New Roman" w:cs="Times New Roman"/>
          <w:i/>
          <w:iCs/>
        </w:rPr>
        <w:t xml:space="preserve">Authority, Headship and Family Structure (According to Moses). </w:t>
      </w:r>
    </w:p>
    <w:p w:rsidR="00D22BEA" w:rsidRDefault="00D22BEA" w:rsidP="00D22BEA">
      <w:pPr>
        <w:spacing w:line="480" w:lineRule="auto"/>
        <w:rPr>
          <w:rFonts w:ascii="Times New Roman" w:hAnsi="Times New Roman" w:cs="Times New Roman"/>
        </w:rPr>
      </w:pPr>
      <w:r>
        <w:rPr>
          <w:rFonts w:ascii="Times New Roman" w:hAnsi="Times New Roman" w:cs="Times New Roman"/>
        </w:rPr>
        <w:tab/>
        <w:t xml:space="preserve">Kindle Direct Publishing. </w:t>
      </w:r>
    </w:p>
    <w:p w:rsidR="00D22BEA" w:rsidRDefault="00D22BEA" w:rsidP="00D22BEA">
      <w:pPr>
        <w:spacing w:line="480" w:lineRule="auto"/>
        <w:rPr>
          <w:rFonts w:ascii="Times New Roman" w:hAnsi="Times New Roman" w:cs="Times New Roman"/>
        </w:rPr>
      </w:pPr>
      <w:r>
        <w:rPr>
          <w:rFonts w:ascii="Times New Roman" w:hAnsi="Times New Roman" w:cs="Times New Roman"/>
        </w:rPr>
        <w:t xml:space="preserve">Hunt, M. (1991/1998). </w:t>
      </w:r>
      <w:r>
        <w:rPr>
          <w:rFonts w:ascii="Times New Roman" w:hAnsi="Times New Roman" w:cs="Times New Roman"/>
          <w:i/>
          <w:iCs/>
        </w:rPr>
        <w:t xml:space="preserve">Agape Study Bible. </w:t>
      </w:r>
      <w:r>
        <w:rPr>
          <w:rFonts w:ascii="Times New Roman" w:hAnsi="Times New Roman" w:cs="Times New Roman"/>
        </w:rPr>
        <w:t xml:space="preserve">Agape Study Bible. </w:t>
      </w:r>
    </w:p>
    <w:p w:rsidR="00D22BEA" w:rsidRDefault="00D22BEA" w:rsidP="00D22BEA">
      <w:pPr>
        <w:spacing w:line="480" w:lineRule="auto"/>
        <w:rPr>
          <w:rFonts w:ascii="Times New Roman" w:hAnsi="Times New Roman" w:cs="Times New Roman"/>
        </w:rPr>
      </w:pPr>
      <w:r>
        <w:rPr>
          <w:rFonts w:ascii="Times New Roman" w:hAnsi="Times New Roman" w:cs="Times New Roman"/>
        </w:rPr>
        <w:tab/>
      </w:r>
      <w:hyperlink r:id="rId5" w:history="1">
        <w:r w:rsidRPr="000F0D52">
          <w:rPr>
            <w:rStyle w:val="Hyperlink"/>
            <w:rFonts w:ascii="Times New Roman" w:hAnsi="Times New Roman" w:cs="Times New Roman"/>
          </w:rPr>
          <w:t>https://www.agapebiblestudy.com/charts/Generations%20Adam-Moses.htm</w:t>
        </w:r>
      </w:hyperlink>
    </w:p>
    <w:p w:rsidR="00D22BEA" w:rsidRDefault="00D22BEA" w:rsidP="00D22BEA">
      <w:pPr>
        <w:spacing w:line="480" w:lineRule="auto"/>
        <w:rPr>
          <w:rFonts w:ascii="Times New Roman" w:hAnsi="Times New Roman" w:cs="Times New Roman"/>
        </w:rPr>
      </w:pPr>
      <w:r>
        <w:rPr>
          <w:rFonts w:ascii="Times New Roman" w:hAnsi="Times New Roman" w:cs="Times New Roman"/>
        </w:rPr>
        <w:t xml:space="preserve">King James Version Bible. (1769/2017). E-Sword. </w:t>
      </w:r>
    </w:p>
    <w:p w:rsidR="00D22BEA" w:rsidRDefault="00D22BEA" w:rsidP="00D22BEA">
      <w:pPr>
        <w:spacing w:line="480" w:lineRule="auto"/>
        <w:rPr>
          <w:rFonts w:ascii="Times New Roman" w:hAnsi="Times New Roman" w:cs="Times New Roman"/>
        </w:rPr>
      </w:pPr>
      <w:r>
        <w:rPr>
          <w:rFonts w:ascii="Times New Roman" w:hAnsi="Times New Roman" w:cs="Times New Roman"/>
        </w:rPr>
        <w:t xml:space="preserve">New King Version Bible. (1982). Biblehub.com. </w:t>
      </w:r>
      <w:hyperlink r:id="rId6" w:history="1">
        <w:r w:rsidRPr="000F0D52">
          <w:rPr>
            <w:rStyle w:val="Hyperlink"/>
            <w:rFonts w:ascii="Times New Roman" w:hAnsi="Times New Roman" w:cs="Times New Roman"/>
          </w:rPr>
          <w:t>https://biblehub.com/nkjv.htm</w:t>
        </w:r>
      </w:hyperlink>
      <w:r>
        <w:rPr>
          <w:rFonts w:ascii="Times New Roman" w:hAnsi="Times New Roman" w:cs="Times New Roman"/>
        </w:rPr>
        <w:t xml:space="preserve"> </w:t>
      </w:r>
    </w:p>
    <w:p w:rsidR="00677F77" w:rsidRDefault="00677F77" w:rsidP="00D22BEA">
      <w:pPr>
        <w:spacing w:line="480" w:lineRule="auto"/>
        <w:rPr>
          <w:rFonts w:ascii="Times New Roman" w:hAnsi="Times New Roman" w:cs="Times New Roman"/>
        </w:rPr>
      </w:pPr>
      <w:r>
        <w:rPr>
          <w:rFonts w:ascii="Times New Roman" w:hAnsi="Times New Roman" w:cs="Times New Roman"/>
        </w:rPr>
        <w:t xml:space="preserve">Website Mentioned of Patriarchal Salvation: </w:t>
      </w:r>
      <w:hyperlink r:id="rId7" w:history="1">
        <w:r w:rsidRPr="000F0D52">
          <w:rPr>
            <w:rStyle w:val="Hyperlink"/>
            <w:rFonts w:ascii="Times New Roman" w:hAnsi="Times New Roman" w:cs="Times New Roman"/>
          </w:rPr>
          <w:t>https://faithpixel.com/t/93-family-gets-saved-if-the-husband-is-saved-first/5850</w:t>
        </w:r>
      </w:hyperlink>
      <w:r>
        <w:rPr>
          <w:rFonts w:ascii="Times New Roman" w:hAnsi="Times New Roman" w:cs="Times New Roman"/>
        </w:rPr>
        <w:t xml:space="preserve"> </w:t>
      </w:r>
    </w:p>
    <w:p w:rsidR="00677F77" w:rsidRDefault="00677F77" w:rsidP="00D22BEA">
      <w:pPr>
        <w:spacing w:line="480" w:lineRule="auto"/>
        <w:rPr>
          <w:rFonts w:ascii="Times New Roman" w:hAnsi="Times New Roman" w:cs="Times New Roman"/>
        </w:rPr>
      </w:pPr>
    </w:p>
    <w:p w:rsidR="00D22BEA" w:rsidRPr="00677F77" w:rsidRDefault="00677F77" w:rsidP="00677F77">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extent cx="2407920" cy="3291840"/>
            <wp:effectExtent l="88900" t="25400" r="30480" b="863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07920" cy="3291840"/>
                    </a:xfrm>
                    <a:prstGeom prst="rect">
                      <a:avLst/>
                    </a:prstGeom>
                    <a:effectLst>
                      <a:outerShdw blurRad="50800" dist="38100" dir="8100000" algn="tr" rotWithShape="0">
                        <a:prstClr val="black">
                          <a:alpha val="40000"/>
                        </a:prstClr>
                      </a:outerShdw>
                    </a:effectLst>
                  </pic:spPr>
                </pic:pic>
              </a:graphicData>
            </a:graphic>
          </wp:inline>
        </w:drawing>
      </w:r>
    </w:p>
    <w:sectPr w:rsidR="00D22BEA" w:rsidRPr="00677F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11266"/>
    <w:multiLevelType w:val="hybridMultilevel"/>
    <w:tmpl w:val="0480268A"/>
    <w:lvl w:ilvl="0" w:tplc="D10C63B6">
      <w:start w:val="1"/>
      <w:numFmt w:val="bullet"/>
      <w:lvlText w:val="•"/>
      <w:lvlJc w:val="left"/>
      <w:pPr>
        <w:tabs>
          <w:tab w:val="num" w:pos="720"/>
        </w:tabs>
        <w:ind w:left="720" w:hanging="360"/>
      </w:pPr>
      <w:rPr>
        <w:rFonts w:ascii="Arial" w:hAnsi="Arial" w:hint="default"/>
      </w:rPr>
    </w:lvl>
    <w:lvl w:ilvl="1" w:tplc="C0DA18AC" w:tentative="1">
      <w:start w:val="1"/>
      <w:numFmt w:val="bullet"/>
      <w:lvlText w:val="•"/>
      <w:lvlJc w:val="left"/>
      <w:pPr>
        <w:tabs>
          <w:tab w:val="num" w:pos="1440"/>
        </w:tabs>
        <w:ind w:left="1440" w:hanging="360"/>
      </w:pPr>
      <w:rPr>
        <w:rFonts w:ascii="Arial" w:hAnsi="Arial" w:hint="default"/>
      </w:rPr>
    </w:lvl>
    <w:lvl w:ilvl="2" w:tplc="F4CA7C50" w:tentative="1">
      <w:start w:val="1"/>
      <w:numFmt w:val="bullet"/>
      <w:lvlText w:val="•"/>
      <w:lvlJc w:val="left"/>
      <w:pPr>
        <w:tabs>
          <w:tab w:val="num" w:pos="2160"/>
        </w:tabs>
        <w:ind w:left="2160" w:hanging="360"/>
      </w:pPr>
      <w:rPr>
        <w:rFonts w:ascii="Arial" w:hAnsi="Arial" w:hint="default"/>
      </w:rPr>
    </w:lvl>
    <w:lvl w:ilvl="3" w:tplc="98EC30EA" w:tentative="1">
      <w:start w:val="1"/>
      <w:numFmt w:val="bullet"/>
      <w:lvlText w:val="•"/>
      <w:lvlJc w:val="left"/>
      <w:pPr>
        <w:tabs>
          <w:tab w:val="num" w:pos="2880"/>
        </w:tabs>
        <w:ind w:left="2880" w:hanging="360"/>
      </w:pPr>
      <w:rPr>
        <w:rFonts w:ascii="Arial" w:hAnsi="Arial" w:hint="default"/>
      </w:rPr>
    </w:lvl>
    <w:lvl w:ilvl="4" w:tplc="FA86800A" w:tentative="1">
      <w:start w:val="1"/>
      <w:numFmt w:val="bullet"/>
      <w:lvlText w:val="•"/>
      <w:lvlJc w:val="left"/>
      <w:pPr>
        <w:tabs>
          <w:tab w:val="num" w:pos="3600"/>
        </w:tabs>
        <w:ind w:left="3600" w:hanging="360"/>
      </w:pPr>
      <w:rPr>
        <w:rFonts w:ascii="Arial" w:hAnsi="Arial" w:hint="default"/>
      </w:rPr>
    </w:lvl>
    <w:lvl w:ilvl="5" w:tplc="83B41066" w:tentative="1">
      <w:start w:val="1"/>
      <w:numFmt w:val="bullet"/>
      <w:lvlText w:val="•"/>
      <w:lvlJc w:val="left"/>
      <w:pPr>
        <w:tabs>
          <w:tab w:val="num" w:pos="4320"/>
        </w:tabs>
        <w:ind w:left="4320" w:hanging="360"/>
      </w:pPr>
      <w:rPr>
        <w:rFonts w:ascii="Arial" w:hAnsi="Arial" w:hint="default"/>
      </w:rPr>
    </w:lvl>
    <w:lvl w:ilvl="6" w:tplc="76D0AD5E" w:tentative="1">
      <w:start w:val="1"/>
      <w:numFmt w:val="bullet"/>
      <w:lvlText w:val="•"/>
      <w:lvlJc w:val="left"/>
      <w:pPr>
        <w:tabs>
          <w:tab w:val="num" w:pos="5040"/>
        </w:tabs>
        <w:ind w:left="5040" w:hanging="360"/>
      </w:pPr>
      <w:rPr>
        <w:rFonts w:ascii="Arial" w:hAnsi="Arial" w:hint="default"/>
      </w:rPr>
    </w:lvl>
    <w:lvl w:ilvl="7" w:tplc="5E3A6F5A" w:tentative="1">
      <w:start w:val="1"/>
      <w:numFmt w:val="bullet"/>
      <w:lvlText w:val="•"/>
      <w:lvlJc w:val="left"/>
      <w:pPr>
        <w:tabs>
          <w:tab w:val="num" w:pos="5760"/>
        </w:tabs>
        <w:ind w:left="5760" w:hanging="360"/>
      </w:pPr>
      <w:rPr>
        <w:rFonts w:ascii="Arial" w:hAnsi="Arial" w:hint="default"/>
      </w:rPr>
    </w:lvl>
    <w:lvl w:ilvl="8" w:tplc="636A601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3C674FF"/>
    <w:multiLevelType w:val="hybridMultilevel"/>
    <w:tmpl w:val="736C6696"/>
    <w:lvl w:ilvl="0" w:tplc="10B42570">
      <w:start w:val="1"/>
      <w:numFmt w:val="bullet"/>
      <w:lvlText w:val="•"/>
      <w:lvlJc w:val="left"/>
      <w:pPr>
        <w:tabs>
          <w:tab w:val="num" w:pos="720"/>
        </w:tabs>
        <w:ind w:left="720" w:hanging="360"/>
      </w:pPr>
      <w:rPr>
        <w:rFonts w:ascii="Arial" w:hAnsi="Arial" w:hint="default"/>
      </w:rPr>
    </w:lvl>
    <w:lvl w:ilvl="1" w:tplc="B6A0B690" w:tentative="1">
      <w:start w:val="1"/>
      <w:numFmt w:val="bullet"/>
      <w:lvlText w:val="•"/>
      <w:lvlJc w:val="left"/>
      <w:pPr>
        <w:tabs>
          <w:tab w:val="num" w:pos="1440"/>
        </w:tabs>
        <w:ind w:left="1440" w:hanging="360"/>
      </w:pPr>
      <w:rPr>
        <w:rFonts w:ascii="Arial" w:hAnsi="Arial" w:hint="default"/>
      </w:rPr>
    </w:lvl>
    <w:lvl w:ilvl="2" w:tplc="251C18F2" w:tentative="1">
      <w:start w:val="1"/>
      <w:numFmt w:val="bullet"/>
      <w:lvlText w:val="•"/>
      <w:lvlJc w:val="left"/>
      <w:pPr>
        <w:tabs>
          <w:tab w:val="num" w:pos="2160"/>
        </w:tabs>
        <w:ind w:left="2160" w:hanging="360"/>
      </w:pPr>
      <w:rPr>
        <w:rFonts w:ascii="Arial" w:hAnsi="Arial" w:hint="default"/>
      </w:rPr>
    </w:lvl>
    <w:lvl w:ilvl="3" w:tplc="6F3856DE" w:tentative="1">
      <w:start w:val="1"/>
      <w:numFmt w:val="bullet"/>
      <w:lvlText w:val="•"/>
      <w:lvlJc w:val="left"/>
      <w:pPr>
        <w:tabs>
          <w:tab w:val="num" w:pos="2880"/>
        </w:tabs>
        <w:ind w:left="2880" w:hanging="360"/>
      </w:pPr>
      <w:rPr>
        <w:rFonts w:ascii="Arial" w:hAnsi="Arial" w:hint="default"/>
      </w:rPr>
    </w:lvl>
    <w:lvl w:ilvl="4" w:tplc="D8E42A2C" w:tentative="1">
      <w:start w:val="1"/>
      <w:numFmt w:val="bullet"/>
      <w:lvlText w:val="•"/>
      <w:lvlJc w:val="left"/>
      <w:pPr>
        <w:tabs>
          <w:tab w:val="num" w:pos="3600"/>
        </w:tabs>
        <w:ind w:left="3600" w:hanging="360"/>
      </w:pPr>
      <w:rPr>
        <w:rFonts w:ascii="Arial" w:hAnsi="Arial" w:hint="default"/>
      </w:rPr>
    </w:lvl>
    <w:lvl w:ilvl="5" w:tplc="2FF66198" w:tentative="1">
      <w:start w:val="1"/>
      <w:numFmt w:val="bullet"/>
      <w:lvlText w:val="•"/>
      <w:lvlJc w:val="left"/>
      <w:pPr>
        <w:tabs>
          <w:tab w:val="num" w:pos="4320"/>
        </w:tabs>
        <w:ind w:left="4320" w:hanging="360"/>
      </w:pPr>
      <w:rPr>
        <w:rFonts w:ascii="Arial" w:hAnsi="Arial" w:hint="default"/>
      </w:rPr>
    </w:lvl>
    <w:lvl w:ilvl="6" w:tplc="980EC44C" w:tentative="1">
      <w:start w:val="1"/>
      <w:numFmt w:val="bullet"/>
      <w:lvlText w:val="•"/>
      <w:lvlJc w:val="left"/>
      <w:pPr>
        <w:tabs>
          <w:tab w:val="num" w:pos="5040"/>
        </w:tabs>
        <w:ind w:left="5040" w:hanging="360"/>
      </w:pPr>
      <w:rPr>
        <w:rFonts w:ascii="Arial" w:hAnsi="Arial" w:hint="default"/>
      </w:rPr>
    </w:lvl>
    <w:lvl w:ilvl="7" w:tplc="4080D804" w:tentative="1">
      <w:start w:val="1"/>
      <w:numFmt w:val="bullet"/>
      <w:lvlText w:val="•"/>
      <w:lvlJc w:val="left"/>
      <w:pPr>
        <w:tabs>
          <w:tab w:val="num" w:pos="5760"/>
        </w:tabs>
        <w:ind w:left="5760" w:hanging="360"/>
      </w:pPr>
      <w:rPr>
        <w:rFonts w:ascii="Arial" w:hAnsi="Arial" w:hint="default"/>
      </w:rPr>
    </w:lvl>
    <w:lvl w:ilvl="8" w:tplc="8D22F2A6" w:tentative="1">
      <w:start w:val="1"/>
      <w:numFmt w:val="bullet"/>
      <w:lvlText w:val="•"/>
      <w:lvlJc w:val="left"/>
      <w:pPr>
        <w:tabs>
          <w:tab w:val="num" w:pos="6480"/>
        </w:tabs>
        <w:ind w:left="6480" w:hanging="360"/>
      </w:pPr>
      <w:rPr>
        <w:rFonts w:ascii="Arial" w:hAnsi="Arial" w:hint="default"/>
      </w:rPr>
    </w:lvl>
  </w:abstractNum>
  <w:num w:numId="1" w16cid:durableId="2128499461">
    <w:abstractNumId w:val="1"/>
  </w:num>
  <w:num w:numId="2" w16cid:durableId="834758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BEA"/>
    <w:rsid w:val="0015492F"/>
    <w:rsid w:val="00677F77"/>
    <w:rsid w:val="006E2A0B"/>
    <w:rsid w:val="007156E1"/>
    <w:rsid w:val="007B2BDF"/>
    <w:rsid w:val="009C6E96"/>
    <w:rsid w:val="00BD25C1"/>
    <w:rsid w:val="00D22BEA"/>
    <w:rsid w:val="00DF5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EC162"/>
  <w15:chartTrackingRefBased/>
  <w15:docId w15:val="{0229B60B-7927-FB4A-B77B-9D0845CE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2BEA"/>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D22BEA"/>
    <w:rPr>
      <w:i/>
      <w:iCs/>
    </w:rPr>
  </w:style>
  <w:style w:type="character" w:styleId="Hyperlink">
    <w:name w:val="Hyperlink"/>
    <w:basedOn w:val="DefaultParagraphFont"/>
    <w:uiPriority w:val="99"/>
    <w:unhideWhenUsed/>
    <w:rsid w:val="00D22BEA"/>
    <w:rPr>
      <w:color w:val="0563C1" w:themeColor="hyperlink"/>
      <w:u w:val="single"/>
    </w:rPr>
  </w:style>
  <w:style w:type="character" w:styleId="UnresolvedMention">
    <w:name w:val="Unresolved Mention"/>
    <w:basedOn w:val="DefaultParagraphFont"/>
    <w:uiPriority w:val="99"/>
    <w:semiHidden/>
    <w:unhideWhenUsed/>
    <w:rsid w:val="00D22B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1071">
      <w:bodyDiv w:val="1"/>
      <w:marLeft w:val="0"/>
      <w:marRight w:val="0"/>
      <w:marTop w:val="0"/>
      <w:marBottom w:val="0"/>
      <w:divBdr>
        <w:top w:val="none" w:sz="0" w:space="0" w:color="auto"/>
        <w:left w:val="none" w:sz="0" w:space="0" w:color="auto"/>
        <w:bottom w:val="none" w:sz="0" w:space="0" w:color="auto"/>
        <w:right w:val="none" w:sz="0" w:space="0" w:color="auto"/>
      </w:divBdr>
    </w:div>
    <w:div w:id="335038049">
      <w:bodyDiv w:val="1"/>
      <w:marLeft w:val="0"/>
      <w:marRight w:val="0"/>
      <w:marTop w:val="0"/>
      <w:marBottom w:val="0"/>
      <w:divBdr>
        <w:top w:val="none" w:sz="0" w:space="0" w:color="auto"/>
        <w:left w:val="none" w:sz="0" w:space="0" w:color="auto"/>
        <w:bottom w:val="none" w:sz="0" w:space="0" w:color="auto"/>
        <w:right w:val="none" w:sz="0" w:space="0" w:color="auto"/>
      </w:divBdr>
    </w:div>
    <w:div w:id="1178421505">
      <w:bodyDiv w:val="1"/>
      <w:marLeft w:val="0"/>
      <w:marRight w:val="0"/>
      <w:marTop w:val="0"/>
      <w:marBottom w:val="0"/>
      <w:divBdr>
        <w:top w:val="none" w:sz="0" w:space="0" w:color="auto"/>
        <w:left w:val="none" w:sz="0" w:space="0" w:color="auto"/>
        <w:bottom w:val="none" w:sz="0" w:space="0" w:color="auto"/>
        <w:right w:val="none" w:sz="0" w:space="0" w:color="auto"/>
      </w:divBdr>
      <w:divsChild>
        <w:div w:id="756176697">
          <w:marLeft w:val="446"/>
          <w:marRight w:val="0"/>
          <w:marTop w:val="0"/>
          <w:marBottom w:val="0"/>
          <w:divBdr>
            <w:top w:val="none" w:sz="0" w:space="0" w:color="auto"/>
            <w:left w:val="none" w:sz="0" w:space="0" w:color="auto"/>
            <w:bottom w:val="none" w:sz="0" w:space="0" w:color="auto"/>
            <w:right w:val="none" w:sz="0" w:space="0" w:color="auto"/>
          </w:divBdr>
        </w:div>
      </w:divsChild>
    </w:div>
    <w:div w:id="1793209871">
      <w:bodyDiv w:val="1"/>
      <w:marLeft w:val="0"/>
      <w:marRight w:val="0"/>
      <w:marTop w:val="0"/>
      <w:marBottom w:val="0"/>
      <w:divBdr>
        <w:top w:val="none" w:sz="0" w:space="0" w:color="auto"/>
        <w:left w:val="none" w:sz="0" w:space="0" w:color="auto"/>
        <w:bottom w:val="none" w:sz="0" w:space="0" w:color="auto"/>
        <w:right w:val="none" w:sz="0" w:space="0" w:color="auto"/>
      </w:divBdr>
      <w:divsChild>
        <w:div w:id="1783105369">
          <w:marLeft w:val="446"/>
          <w:marRight w:val="0"/>
          <w:marTop w:val="0"/>
          <w:marBottom w:val="0"/>
          <w:divBdr>
            <w:top w:val="none" w:sz="0" w:space="0" w:color="auto"/>
            <w:left w:val="none" w:sz="0" w:space="0" w:color="auto"/>
            <w:bottom w:val="none" w:sz="0" w:space="0" w:color="auto"/>
            <w:right w:val="none" w:sz="0" w:space="0" w:color="auto"/>
          </w:divBdr>
        </w:div>
      </w:divsChild>
    </w:div>
    <w:div w:id="1900290148">
      <w:bodyDiv w:val="1"/>
      <w:marLeft w:val="0"/>
      <w:marRight w:val="0"/>
      <w:marTop w:val="0"/>
      <w:marBottom w:val="0"/>
      <w:divBdr>
        <w:top w:val="none" w:sz="0" w:space="0" w:color="auto"/>
        <w:left w:val="none" w:sz="0" w:space="0" w:color="auto"/>
        <w:bottom w:val="none" w:sz="0" w:space="0" w:color="auto"/>
        <w:right w:val="none" w:sz="0" w:space="0" w:color="auto"/>
      </w:divBdr>
    </w:div>
    <w:div w:id="1923560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faithpixel.com/t/93-family-gets-saved-if-the-husband-is-saved-first/58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blehub.com/nkjv.htm" TargetMode="External"/><Relationship Id="rId5" Type="http://schemas.openxmlformats.org/officeDocument/2006/relationships/hyperlink" Target="https://www.agapebiblestudy.com/charts/Generations%20Adam-Moses.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1897</Words>
  <Characters>10817</Characters>
  <Application>Microsoft Office Word</Application>
  <DocSecurity>0</DocSecurity>
  <Lines>90</Lines>
  <Paragraphs>25</Paragraphs>
  <ScaleCrop>false</ScaleCrop>
  <Company/>
  <LinksUpToDate>false</LinksUpToDate>
  <CharactersWithSpaces>12689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Helfrich</dc:creator>
  <cp:keywords/>
  <dc:description/>
  <cp:lastModifiedBy>Hannah Helfrich</cp:lastModifiedBy>
  <cp:revision>5</cp:revision>
  <dcterms:created xsi:type="dcterms:W3CDTF">2024-04-22T03:30:00Z</dcterms:created>
  <dcterms:modified xsi:type="dcterms:W3CDTF">2024-04-28T02:13:00Z</dcterms:modified>
</cp:coreProperties>
</file>